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13EDB" w:rsidRDefault="00784A1E">
      <w:pPr>
        <w:pStyle w:val="Heading1"/>
      </w:pPr>
      <w:bookmarkStart w:id="0" w:name="_y34pv177u6wg" w:colFirst="0" w:colLast="0"/>
      <w:bookmarkEnd w:id="0"/>
      <w:r>
        <w:t>Slide 1</w:t>
      </w:r>
    </w:p>
    <w:p w14:paraId="00000002" w14:textId="77777777" w:rsidR="00213EDB" w:rsidRDefault="00784A1E">
      <w:pPr>
        <w:pStyle w:val="Heading2"/>
        <w:shd w:val="clear" w:color="auto" w:fill="FFFFFF"/>
      </w:pPr>
      <w:bookmarkStart w:id="1" w:name="_7migucezmquh" w:colFirst="0" w:colLast="0"/>
      <w:bookmarkEnd w:id="1"/>
      <w:r>
        <w:t>Presentation Title: Disability and Work the Need for an Intersectional and Solidarity Approach</w:t>
      </w:r>
    </w:p>
    <w:p w14:paraId="00000003" w14:textId="77777777" w:rsidR="00213EDB" w:rsidRDefault="00213EDB">
      <w:pPr>
        <w:shd w:val="clear" w:color="auto" w:fill="FFFFFF"/>
        <w:rPr>
          <w:sz w:val="24"/>
          <w:szCs w:val="24"/>
        </w:rPr>
      </w:pPr>
    </w:p>
    <w:p w14:paraId="00000004" w14:textId="77777777" w:rsidR="00213EDB" w:rsidRDefault="00784A1E">
      <w:pPr>
        <w:shd w:val="clear" w:color="auto" w:fill="FFFFFF"/>
        <w:rPr>
          <w:sz w:val="24"/>
          <w:szCs w:val="24"/>
        </w:rPr>
      </w:pPr>
      <w:r>
        <w:rPr>
          <w:sz w:val="24"/>
          <w:szCs w:val="24"/>
        </w:rPr>
        <w:t xml:space="preserve">Presented </w:t>
      </w:r>
      <w:proofErr w:type="gramStart"/>
      <w:r>
        <w:rPr>
          <w:sz w:val="24"/>
          <w:szCs w:val="24"/>
        </w:rPr>
        <w:t>by:</w:t>
      </w:r>
      <w:proofErr w:type="gramEnd"/>
      <w:r>
        <w:rPr>
          <w:sz w:val="24"/>
          <w:szCs w:val="24"/>
        </w:rPr>
        <w:t xml:space="preserve"> Doris Rajan, PhD, Director of Social Development IRIS- Institute for Research and Development on Inclusion and Society </w:t>
      </w:r>
    </w:p>
    <w:p w14:paraId="00000005" w14:textId="77777777" w:rsidR="00213EDB" w:rsidRDefault="00213EDB">
      <w:pPr>
        <w:shd w:val="clear" w:color="auto" w:fill="FFFFFF"/>
        <w:rPr>
          <w:sz w:val="24"/>
          <w:szCs w:val="24"/>
        </w:rPr>
      </w:pPr>
    </w:p>
    <w:p w14:paraId="00000006" w14:textId="77777777" w:rsidR="00213EDB" w:rsidRDefault="00784A1E">
      <w:pPr>
        <w:pStyle w:val="Heading1"/>
        <w:shd w:val="clear" w:color="auto" w:fill="FFFFFF"/>
      </w:pPr>
      <w:bookmarkStart w:id="2" w:name="_j3810ect8jyk" w:colFirst="0" w:colLast="0"/>
      <w:bookmarkEnd w:id="2"/>
      <w:r>
        <w:t>Slide 2</w:t>
      </w:r>
    </w:p>
    <w:p w14:paraId="00000007" w14:textId="77777777" w:rsidR="00213EDB" w:rsidRDefault="00213EDB"/>
    <w:p w14:paraId="00000008" w14:textId="77777777" w:rsidR="00213EDB" w:rsidRDefault="00784A1E">
      <w:pPr>
        <w:rPr>
          <w:sz w:val="24"/>
          <w:szCs w:val="24"/>
        </w:rPr>
      </w:pPr>
      <w:r>
        <w:rPr>
          <w:color w:val="313649"/>
          <w:sz w:val="24"/>
          <w:szCs w:val="24"/>
        </w:rPr>
        <w:t xml:space="preserve">IRIS </w:t>
      </w:r>
      <w:r>
        <w:rPr>
          <w:sz w:val="24"/>
          <w:szCs w:val="24"/>
        </w:rPr>
        <w:t xml:space="preserve">is a national and international institute Informed by the systemic exclusion that people with disabilities </w:t>
      </w:r>
      <w:r>
        <w:rPr>
          <w:sz w:val="24"/>
          <w:szCs w:val="24"/>
        </w:rPr>
        <w:t>and other marginalized groups face, IRIS’ mission is to seed and support transformative social development. Guided by principles of full inclusion and human rights, we carry out research to identify issues and policy options. We foster social innovation to</w:t>
      </w:r>
      <w:r>
        <w:rPr>
          <w:sz w:val="24"/>
          <w:szCs w:val="24"/>
        </w:rPr>
        <w:t xml:space="preserve"> re-imagine inclusion and design new ways to meet unmet needs. ​</w:t>
      </w:r>
    </w:p>
    <w:p w14:paraId="00000009" w14:textId="77777777" w:rsidR="00213EDB" w:rsidRDefault="00784A1E">
      <w:pPr>
        <w:pStyle w:val="Heading1"/>
      </w:pPr>
      <w:bookmarkStart w:id="3" w:name="_dkr68gtq6m58" w:colFirst="0" w:colLast="0"/>
      <w:bookmarkEnd w:id="3"/>
      <w:r>
        <w:t>Slide 3</w:t>
      </w:r>
    </w:p>
    <w:p w14:paraId="0000000A" w14:textId="77777777" w:rsidR="00213EDB" w:rsidRDefault="00784A1E">
      <w:pPr>
        <w:pStyle w:val="Heading2"/>
      </w:pPr>
      <w:bookmarkStart w:id="4" w:name="_vcc2b78mifzl" w:colFirst="0" w:colLast="0"/>
      <w:bookmarkEnd w:id="4"/>
      <w:r>
        <w:t>Title: Focus on those made most vulnerable…​</w:t>
      </w:r>
    </w:p>
    <w:p w14:paraId="0000000B" w14:textId="77777777" w:rsidR="00213EDB" w:rsidRDefault="00784A1E">
      <w:pPr>
        <w:rPr>
          <w:sz w:val="24"/>
          <w:szCs w:val="24"/>
        </w:rPr>
      </w:pPr>
      <w:r>
        <w:rPr>
          <w:sz w:val="24"/>
          <w:szCs w:val="24"/>
        </w:rPr>
        <w:t xml:space="preserve">People with disabilities one of the highest poverty rates, amplified when they are </w:t>
      </w:r>
      <w:proofErr w:type="gramStart"/>
      <w:r>
        <w:rPr>
          <w:sz w:val="24"/>
          <w:szCs w:val="24"/>
        </w:rPr>
        <w:t>also:​</w:t>
      </w:r>
      <w:proofErr w:type="gramEnd"/>
    </w:p>
    <w:p w14:paraId="0000000C" w14:textId="77777777" w:rsidR="00213EDB" w:rsidRDefault="00213EDB">
      <w:pPr>
        <w:rPr>
          <w:sz w:val="24"/>
          <w:szCs w:val="24"/>
        </w:rPr>
      </w:pPr>
    </w:p>
    <w:p w14:paraId="0000000D" w14:textId="77777777" w:rsidR="00213EDB" w:rsidRDefault="00784A1E">
      <w:pPr>
        <w:numPr>
          <w:ilvl w:val="0"/>
          <w:numId w:val="6"/>
        </w:numPr>
        <w:spacing w:line="240" w:lineRule="auto"/>
        <w:rPr>
          <w:sz w:val="24"/>
          <w:szCs w:val="24"/>
        </w:rPr>
      </w:pPr>
      <w:r>
        <w:rPr>
          <w:sz w:val="24"/>
          <w:szCs w:val="24"/>
        </w:rPr>
        <w:t xml:space="preserve">GBA+ </w:t>
      </w:r>
      <w:proofErr w:type="gramStart"/>
      <w:r>
        <w:rPr>
          <w:sz w:val="24"/>
          <w:szCs w:val="24"/>
        </w:rPr>
        <w:t>lens  women</w:t>
      </w:r>
      <w:proofErr w:type="gramEnd"/>
      <w:r>
        <w:rPr>
          <w:sz w:val="24"/>
          <w:szCs w:val="24"/>
        </w:rPr>
        <w:t>, especially Trans women​</w:t>
      </w:r>
    </w:p>
    <w:p w14:paraId="0000000E" w14:textId="77777777" w:rsidR="00213EDB" w:rsidRDefault="00784A1E">
      <w:pPr>
        <w:numPr>
          <w:ilvl w:val="0"/>
          <w:numId w:val="7"/>
        </w:numPr>
        <w:spacing w:line="240" w:lineRule="auto"/>
        <w:rPr>
          <w:sz w:val="24"/>
          <w:szCs w:val="24"/>
        </w:rPr>
      </w:pPr>
      <w:r>
        <w:rPr>
          <w:sz w:val="24"/>
          <w:szCs w:val="24"/>
        </w:rPr>
        <w:t>Black</w:t>
      </w:r>
      <w:r>
        <w:rPr>
          <w:sz w:val="24"/>
          <w:szCs w:val="24"/>
        </w:rPr>
        <w:t xml:space="preserve">, racialized: slavery, discriminatory colonial immigration </w:t>
      </w:r>
      <w:proofErr w:type="spellStart"/>
      <w:r>
        <w:rPr>
          <w:sz w:val="24"/>
          <w:szCs w:val="24"/>
        </w:rPr>
        <w:t>polices</w:t>
      </w:r>
      <w:proofErr w:type="spellEnd"/>
      <w:r>
        <w:rPr>
          <w:sz w:val="24"/>
          <w:szCs w:val="24"/>
        </w:rPr>
        <w:t>, systemic racism​</w:t>
      </w:r>
    </w:p>
    <w:p w14:paraId="0000000F" w14:textId="77777777" w:rsidR="00213EDB" w:rsidRDefault="00784A1E">
      <w:pPr>
        <w:numPr>
          <w:ilvl w:val="0"/>
          <w:numId w:val="1"/>
        </w:numPr>
        <w:spacing w:line="240" w:lineRule="auto"/>
        <w:rPr>
          <w:sz w:val="24"/>
          <w:szCs w:val="24"/>
        </w:rPr>
      </w:pPr>
      <w:r>
        <w:rPr>
          <w:sz w:val="24"/>
          <w:szCs w:val="24"/>
        </w:rPr>
        <w:t>Indigenous: colonial genocide, historical trauma, systemic racism​</w:t>
      </w:r>
    </w:p>
    <w:p w14:paraId="00000010" w14:textId="77777777" w:rsidR="00213EDB" w:rsidRDefault="00784A1E">
      <w:pPr>
        <w:numPr>
          <w:ilvl w:val="0"/>
          <w:numId w:val="4"/>
        </w:numPr>
        <w:spacing w:line="240" w:lineRule="auto"/>
        <w:rPr>
          <w:sz w:val="24"/>
          <w:szCs w:val="24"/>
        </w:rPr>
      </w:pPr>
      <w:r>
        <w:rPr>
          <w:sz w:val="24"/>
          <w:szCs w:val="24"/>
        </w:rPr>
        <w:t>Refugees fleeing colonial/imperialist conflict: loss, trauma, systemic racism ​</w:t>
      </w:r>
    </w:p>
    <w:p w14:paraId="00000011" w14:textId="77777777" w:rsidR="00213EDB" w:rsidRDefault="00784A1E">
      <w:pPr>
        <w:numPr>
          <w:ilvl w:val="0"/>
          <w:numId w:val="8"/>
        </w:numPr>
        <w:spacing w:line="240" w:lineRule="auto"/>
        <w:rPr>
          <w:sz w:val="24"/>
          <w:szCs w:val="24"/>
        </w:rPr>
      </w:pPr>
      <w:r>
        <w:rPr>
          <w:sz w:val="24"/>
          <w:szCs w:val="24"/>
        </w:rPr>
        <w:t>PWD living with mental h</w:t>
      </w:r>
      <w:r>
        <w:rPr>
          <w:sz w:val="24"/>
          <w:szCs w:val="24"/>
        </w:rPr>
        <w:t xml:space="preserve">ealth and addictions, FASD, intellectual </w:t>
      </w:r>
      <w:proofErr w:type="gramStart"/>
      <w:r>
        <w:rPr>
          <w:sz w:val="24"/>
          <w:szCs w:val="24"/>
        </w:rPr>
        <w:t>disabilities  high</w:t>
      </w:r>
      <w:proofErr w:type="gramEnd"/>
      <w:r>
        <w:rPr>
          <w:sz w:val="24"/>
          <w:szCs w:val="24"/>
        </w:rPr>
        <w:t xml:space="preserve"> rates of violence,  vulnerability to trafficking, homelessness ​</w:t>
      </w:r>
    </w:p>
    <w:p w14:paraId="00000012" w14:textId="77777777" w:rsidR="00213EDB" w:rsidRDefault="00784A1E">
      <w:pPr>
        <w:pStyle w:val="Heading1"/>
        <w:spacing w:line="240" w:lineRule="auto"/>
      </w:pPr>
      <w:bookmarkStart w:id="5" w:name="_d4ibdc408eb4" w:colFirst="0" w:colLast="0"/>
      <w:bookmarkEnd w:id="5"/>
      <w:r>
        <w:lastRenderedPageBreak/>
        <w:t>Slide 4</w:t>
      </w:r>
    </w:p>
    <w:p w14:paraId="00000013" w14:textId="77777777" w:rsidR="00213EDB" w:rsidRDefault="00784A1E">
      <w:pPr>
        <w:pStyle w:val="Heading2"/>
      </w:pPr>
      <w:bookmarkStart w:id="6" w:name="_b5ds59snkmdw" w:colFirst="0" w:colLast="0"/>
      <w:bookmarkEnd w:id="6"/>
      <w:r>
        <w:t>Title: What is structural oppression? ​</w:t>
      </w:r>
    </w:p>
    <w:p w14:paraId="00000014" w14:textId="77777777" w:rsidR="00213EDB" w:rsidRDefault="00784A1E">
      <w:pPr>
        <w:pStyle w:val="Heading3"/>
      </w:pPr>
      <w:bookmarkStart w:id="7" w:name="_l66j98c44kx3" w:colFirst="0" w:colLast="0"/>
      <w:bookmarkEnd w:id="7"/>
      <w:r>
        <w:t>Subtitle: Structured oppression because it is historically shaped and built into sy</w:t>
      </w:r>
      <w:r>
        <w:t>stems​</w:t>
      </w:r>
    </w:p>
    <w:p w14:paraId="00000015" w14:textId="77777777" w:rsidR="00213EDB" w:rsidRDefault="00213EDB"/>
    <w:p w14:paraId="00000016" w14:textId="77777777" w:rsidR="00213EDB" w:rsidRDefault="00784A1E">
      <w:pPr>
        <w:rPr>
          <w:sz w:val="24"/>
          <w:szCs w:val="24"/>
        </w:rPr>
      </w:pPr>
      <w:r>
        <w:rPr>
          <w:sz w:val="24"/>
          <w:szCs w:val="24"/>
        </w:rPr>
        <w:t>1.Poverty means: ​</w:t>
      </w:r>
    </w:p>
    <w:p w14:paraId="00000017" w14:textId="77777777" w:rsidR="00213EDB" w:rsidRDefault="00784A1E">
      <w:pPr>
        <w:numPr>
          <w:ilvl w:val="0"/>
          <w:numId w:val="3"/>
        </w:numPr>
        <w:spacing w:line="240" w:lineRule="auto"/>
        <w:rPr>
          <w:sz w:val="24"/>
          <w:szCs w:val="24"/>
        </w:rPr>
      </w:pPr>
      <w:r>
        <w:rPr>
          <w:sz w:val="24"/>
          <w:szCs w:val="24"/>
        </w:rPr>
        <w:t>Devalued​</w:t>
      </w:r>
    </w:p>
    <w:p w14:paraId="00000018" w14:textId="77777777" w:rsidR="00213EDB" w:rsidRDefault="00784A1E">
      <w:pPr>
        <w:numPr>
          <w:ilvl w:val="0"/>
          <w:numId w:val="3"/>
        </w:numPr>
        <w:spacing w:line="240" w:lineRule="auto"/>
        <w:rPr>
          <w:sz w:val="24"/>
          <w:szCs w:val="24"/>
        </w:rPr>
      </w:pPr>
      <w:r>
        <w:rPr>
          <w:sz w:val="24"/>
          <w:szCs w:val="24"/>
        </w:rPr>
        <w:t>Unskilled/unemployed​</w:t>
      </w:r>
    </w:p>
    <w:p w14:paraId="00000019" w14:textId="77777777" w:rsidR="00213EDB" w:rsidRDefault="00784A1E">
      <w:pPr>
        <w:numPr>
          <w:ilvl w:val="0"/>
          <w:numId w:val="3"/>
        </w:numPr>
        <w:spacing w:line="240" w:lineRule="auto"/>
        <w:rPr>
          <w:sz w:val="24"/>
          <w:szCs w:val="24"/>
        </w:rPr>
      </w:pPr>
      <w:r>
        <w:rPr>
          <w:sz w:val="24"/>
          <w:szCs w:val="24"/>
        </w:rPr>
        <w:t>Low income​</w:t>
      </w:r>
    </w:p>
    <w:p w14:paraId="0000001A" w14:textId="77777777" w:rsidR="00213EDB" w:rsidRDefault="00784A1E">
      <w:pPr>
        <w:numPr>
          <w:ilvl w:val="0"/>
          <w:numId w:val="3"/>
        </w:numPr>
        <w:spacing w:line="240" w:lineRule="auto"/>
        <w:rPr>
          <w:sz w:val="24"/>
          <w:szCs w:val="24"/>
        </w:rPr>
      </w:pPr>
      <w:proofErr w:type="gramStart"/>
      <w:r>
        <w:rPr>
          <w:sz w:val="24"/>
          <w:szCs w:val="24"/>
        </w:rPr>
        <w:t>Can’t</w:t>
      </w:r>
      <w:proofErr w:type="gramEnd"/>
      <w:r>
        <w:rPr>
          <w:sz w:val="24"/>
          <w:szCs w:val="24"/>
        </w:rPr>
        <w:t xml:space="preserve"> afford food or supports/ healthcare​</w:t>
      </w:r>
    </w:p>
    <w:p w14:paraId="0000001B" w14:textId="77777777" w:rsidR="00213EDB" w:rsidRDefault="00784A1E">
      <w:pPr>
        <w:numPr>
          <w:ilvl w:val="0"/>
          <w:numId w:val="3"/>
        </w:numPr>
        <w:spacing w:line="240" w:lineRule="auto"/>
        <w:rPr>
          <w:sz w:val="24"/>
          <w:szCs w:val="24"/>
        </w:rPr>
      </w:pPr>
      <w:r>
        <w:rPr>
          <w:sz w:val="24"/>
          <w:szCs w:val="24"/>
        </w:rPr>
        <w:t xml:space="preserve">No </w:t>
      </w:r>
      <w:proofErr w:type="gramStart"/>
      <w:r>
        <w:rPr>
          <w:sz w:val="24"/>
          <w:szCs w:val="24"/>
        </w:rPr>
        <w:t>affordable,  accessible</w:t>
      </w:r>
      <w:proofErr w:type="gramEnd"/>
      <w:r>
        <w:rPr>
          <w:sz w:val="24"/>
          <w:szCs w:val="24"/>
        </w:rPr>
        <w:t xml:space="preserve"> housing - On the streets – congregate living</w:t>
      </w:r>
    </w:p>
    <w:p w14:paraId="0000001C" w14:textId="77777777" w:rsidR="00213EDB" w:rsidRDefault="00213EDB">
      <w:pPr>
        <w:spacing w:line="240" w:lineRule="auto"/>
        <w:rPr>
          <w:sz w:val="24"/>
          <w:szCs w:val="24"/>
        </w:rPr>
      </w:pPr>
    </w:p>
    <w:p w14:paraId="0000001D" w14:textId="77777777" w:rsidR="00213EDB" w:rsidRDefault="00784A1E">
      <w:pPr>
        <w:spacing w:line="240" w:lineRule="auto"/>
        <w:rPr>
          <w:sz w:val="24"/>
          <w:szCs w:val="24"/>
        </w:rPr>
      </w:pPr>
      <w:r>
        <w:rPr>
          <w:sz w:val="24"/>
          <w:szCs w:val="24"/>
        </w:rPr>
        <w:t>2.Historically entrenched inequality in economic system and legislation ​</w:t>
      </w:r>
    </w:p>
    <w:p w14:paraId="0000001E" w14:textId="77777777" w:rsidR="00213EDB" w:rsidRDefault="00213EDB">
      <w:pPr>
        <w:spacing w:line="240" w:lineRule="auto"/>
        <w:rPr>
          <w:sz w:val="24"/>
          <w:szCs w:val="24"/>
        </w:rPr>
      </w:pPr>
    </w:p>
    <w:p w14:paraId="0000001F" w14:textId="77777777" w:rsidR="00213EDB" w:rsidRDefault="00784A1E">
      <w:pPr>
        <w:spacing w:line="240" w:lineRule="auto"/>
        <w:rPr>
          <w:sz w:val="24"/>
          <w:szCs w:val="24"/>
        </w:rPr>
      </w:pPr>
      <w:r>
        <w:rPr>
          <w:sz w:val="24"/>
          <w:szCs w:val="24"/>
        </w:rPr>
        <w:t xml:space="preserve">3. Layers of marginalization patriarchy, colonization by race, pre-migration experience + race + </w:t>
      </w:r>
      <w:proofErr w:type="gramStart"/>
      <w:r>
        <w:rPr>
          <w:sz w:val="24"/>
          <w:szCs w:val="24"/>
        </w:rPr>
        <w:t>imperialism,  segregation</w:t>
      </w:r>
      <w:proofErr w:type="gramEnd"/>
      <w:r>
        <w:rPr>
          <w:sz w:val="24"/>
          <w:szCs w:val="24"/>
        </w:rPr>
        <w:t xml:space="preserve"> and devaluation due to disability</w:t>
      </w:r>
    </w:p>
    <w:p w14:paraId="00000020" w14:textId="77777777" w:rsidR="00213EDB" w:rsidRDefault="00213EDB">
      <w:pPr>
        <w:spacing w:line="240" w:lineRule="auto"/>
        <w:rPr>
          <w:sz w:val="24"/>
          <w:szCs w:val="24"/>
        </w:rPr>
      </w:pPr>
    </w:p>
    <w:p w14:paraId="00000021" w14:textId="77777777" w:rsidR="00213EDB" w:rsidRDefault="00784A1E">
      <w:pPr>
        <w:spacing w:line="240" w:lineRule="auto"/>
        <w:rPr>
          <w:sz w:val="24"/>
          <w:szCs w:val="24"/>
        </w:rPr>
      </w:pPr>
      <w:r>
        <w:rPr>
          <w:sz w:val="24"/>
          <w:szCs w:val="24"/>
        </w:rPr>
        <w:t>4.Unequal relations and</w:t>
      </w:r>
      <w:r>
        <w:rPr>
          <w:sz w:val="24"/>
          <w:szCs w:val="24"/>
        </w:rPr>
        <w:t xml:space="preserve"> poor living conditions​</w:t>
      </w:r>
    </w:p>
    <w:p w14:paraId="00000022" w14:textId="77777777" w:rsidR="00213EDB" w:rsidRDefault="00213EDB">
      <w:pPr>
        <w:spacing w:line="240" w:lineRule="auto"/>
        <w:rPr>
          <w:sz w:val="24"/>
          <w:szCs w:val="24"/>
        </w:rPr>
      </w:pPr>
    </w:p>
    <w:p w14:paraId="00000023" w14:textId="77777777" w:rsidR="00213EDB" w:rsidRDefault="00784A1E">
      <w:pPr>
        <w:spacing w:line="240" w:lineRule="auto"/>
        <w:rPr>
          <w:sz w:val="24"/>
          <w:szCs w:val="24"/>
        </w:rPr>
      </w:pPr>
      <w:r>
        <w:rPr>
          <w:sz w:val="24"/>
          <w:szCs w:val="24"/>
        </w:rPr>
        <w:t xml:space="preserve">Note: All four points are presented in a circular motion as all are connected </w:t>
      </w:r>
    </w:p>
    <w:p w14:paraId="00000024" w14:textId="77777777" w:rsidR="00213EDB" w:rsidRDefault="00213EDB">
      <w:pPr>
        <w:spacing w:line="240" w:lineRule="auto"/>
      </w:pPr>
    </w:p>
    <w:p w14:paraId="00000025" w14:textId="77777777" w:rsidR="00213EDB" w:rsidRDefault="00784A1E">
      <w:pPr>
        <w:pStyle w:val="Heading1"/>
        <w:spacing w:line="240" w:lineRule="auto"/>
      </w:pPr>
      <w:bookmarkStart w:id="8" w:name="_eqvt8w4imios" w:colFirst="0" w:colLast="0"/>
      <w:bookmarkEnd w:id="8"/>
      <w:r>
        <w:t>Slide 5</w:t>
      </w:r>
    </w:p>
    <w:p w14:paraId="00000026" w14:textId="77777777" w:rsidR="00213EDB" w:rsidRDefault="00784A1E">
      <w:pPr>
        <w:pStyle w:val="Heading2"/>
      </w:pPr>
      <w:bookmarkStart w:id="9" w:name="_g4vtocp72ld6" w:colFirst="0" w:colLast="0"/>
      <w:bookmarkEnd w:id="9"/>
      <w:r>
        <w:t>Title: How we understand the social construct of disability​</w:t>
      </w:r>
    </w:p>
    <w:p w14:paraId="00000027" w14:textId="77777777" w:rsidR="00213EDB" w:rsidRDefault="00213EDB">
      <w:pPr>
        <w:rPr>
          <w:sz w:val="24"/>
          <w:szCs w:val="24"/>
        </w:rPr>
      </w:pPr>
    </w:p>
    <w:p w14:paraId="00000028" w14:textId="77777777" w:rsidR="00213EDB" w:rsidRDefault="00784A1E">
      <w:pPr>
        <w:spacing w:line="240" w:lineRule="auto"/>
        <w:rPr>
          <w:sz w:val="24"/>
          <w:szCs w:val="24"/>
        </w:rPr>
      </w:pPr>
      <w:r>
        <w:rPr>
          <w:sz w:val="24"/>
          <w:szCs w:val="24"/>
        </w:rPr>
        <w:t>Impairment and/or Illness​ + Exclusionary environments ​and/or attitudes = disab</w:t>
      </w:r>
      <w:r>
        <w:rPr>
          <w:sz w:val="24"/>
          <w:szCs w:val="24"/>
        </w:rPr>
        <w:t xml:space="preserve">ility </w:t>
      </w:r>
    </w:p>
    <w:p w14:paraId="00000029" w14:textId="77777777" w:rsidR="00213EDB" w:rsidRDefault="00213EDB">
      <w:pPr>
        <w:spacing w:line="240" w:lineRule="auto"/>
        <w:rPr>
          <w:sz w:val="24"/>
          <w:szCs w:val="24"/>
        </w:rPr>
      </w:pPr>
    </w:p>
    <w:p w14:paraId="0000002A" w14:textId="77777777" w:rsidR="00213EDB" w:rsidRDefault="00784A1E">
      <w:pPr>
        <w:spacing w:line="240" w:lineRule="auto"/>
        <w:rPr>
          <w:sz w:val="24"/>
          <w:szCs w:val="24"/>
        </w:rPr>
      </w:pPr>
      <w:r>
        <w:rPr>
          <w:sz w:val="24"/>
          <w:szCs w:val="24"/>
        </w:rPr>
        <w:t xml:space="preserve">The problem is not the impairment, but </w:t>
      </w:r>
      <w:proofErr w:type="gramStart"/>
      <w:r>
        <w:rPr>
          <w:sz w:val="24"/>
          <w:szCs w:val="24"/>
        </w:rPr>
        <w:t>rather  “</w:t>
      </w:r>
      <w:proofErr w:type="gramEnd"/>
      <w:r>
        <w:rPr>
          <w:sz w:val="24"/>
          <w:szCs w:val="24"/>
        </w:rPr>
        <w:t>disability” arises from the barriers to equal participation.​</w:t>
      </w:r>
    </w:p>
    <w:p w14:paraId="0000002B" w14:textId="77777777" w:rsidR="00213EDB" w:rsidRDefault="00213EDB">
      <w:pPr>
        <w:spacing w:line="240" w:lineRule="auto"/>
      </w:pPr>
    </w:p>
    <w:p w14:paraId="0000002C" w14:textId="77777777" w:rsidR="00213EDB" w:rsidRDefault="00784A1E">
      <w:pPr>
        <w:pStyle w:val="Heading1"/>
        <w:spacing w:line="240" w:lineRule="auto"/>
      </w:pPr>
      <w:bookmarkStart w:id="10" w:name="_9h9gkbhdgqr3" w:colFirst="0" w:colLast="0"/>
      <w:bookmarkEnd w:id="10"/>
      <w:r>
        <w:t>Slide 6</w:t>
      </w:r>
    </w:p>
    <w:p w14:paraId="0000002D" w14:textId="77777777" w:rsidR="00213EDB" w:rsidRDefault="00784A1E">
      <w:pPr>
        <w:pStyle w:val="Heading2"/>
      </w:pPr>
      <w:bookmarkStart w:id="11" w:name="_vp8zdvnma04q" w:colFirst="0" w:colLast="0"/>
      <w:bookmarkEnd w:id="11"/>
      <w:r>
        <w:t>Title: Intersectional or Co-</w:t>
      </w:r>
      <w:proofErr w:type="gramStart"/>
      <w:r>
        <w:t>constitutive?​</w:t>
      </w:r>
      <w:proofErr w:type="gramEnd"/>
    </w:p>
    <w:p w14:paraId="0000002E" w14:textId="77777777" w:rsidR="00213EDB" w:rsidRDefault="00784A1E">
      <w:pPr>
        <w:rPr>
          <w:sz w:val="24"/>
          <w:szCs w:val="24"/>
        </w:rPr>
      </w:pPr>
      <w:r>
        <w:rPr>
          <w:sz w:val="24"/>
          <w:szCs w:val="24"/>
        </w:rPr>
        <w:t>Different cups of coffee with different ‘tastes’ or experiences ​</w:t>
      </w:r>
    </w:p>
    <w:p w14:paraId="0000002F" w14:textId="77777777" w:rsidR="00213EDB" w:rsidRDefault="00213EDB"/>
    <w:p w14:paraId="00000030" w14:textId="77777777" w:rsidR="00213EDB" w:rsidRDefault="00784A1E">
      <w:pPr>
        <w:rPr>
          <w:sz w:val="24"/>
          <w:szCs w:val="24"/>
        </w:rPr>
      </w:pPr>
      <w:r>
        <w:rPr>
          <w:sz w:val="24"/>
          <w:szCs w:val="24"/>
        </w:rPr>
        <w:lastRenderedPageBreak/>
        <w:t xml:space="preserve">Images on slide: 3 cups </w:t>
      </w:r>
      <w:proofErr w:type="gramStart"/>
      <w:r>
        <w:rPr>
          <w:sz w:val="24"/>
          <w:szCs w:val="24"/>
        </w:rPr>
        <w:t>of  different</w:t>
      </w:r>
      <w:proofErr w:type="gramEnd"/>
      <w:r>
        <w:rPr>
          <w:sz w:val="24"/>
          <w:szCs w:val="24"/>
        </w:rPr>
        <w:t xml:space="preserve"> coffee, with three different statements. </w:t>
      </w:r>
    </w:p>
    <w:p w14:paraId="00000031" w14:textId="77777777" w:rsidR="00213EDB" w:rsidRDefault="00784A1E">
      <w:pPr>
        <w:numPr>
          <w:ilvl w:val="0"/>
          <w:numId w:val="5"/>
        </w:numPr>
        <w:rPr>
          <w:sz w:val="24"/>
          <w:szCs w:val="24"/>
        </w:rPr>
      </w:pPr>
      <w:proofErr w:type="gramStart"/>
      <w:r>
        <w:rPr>
          <w:sz w:val="24"/>
          <w:szCs w:val="24"/>
        </w:rPr>
        <w:t>I’m</w:t>
      </w:r>
      <w:proofErr w:type="gramEnd"/>
      <w:r>
        <w:rPr>
          <w:sz w:val="24"/>
          <w:szCs w:val="24"/>
        </w:rPr>
        <w:t xml:space="preserve"> South Asian ​</w:t>
      </w:r>
    </w:p>
    <w:p w14:paraId="00000032" w14:textId="77777777" w:rsidR="00213EDB" w:rsidRDefault="00784A1E">
      <w:pPr>
        <w:numPr>
          <w:ilvl w:val="0"/>
          <w:numId w:val="5"/>
        </w:numPr>
        <w:rPr>
          <w:sz w:val="24"/>
          <w:szCs w:val="24"/>
        </w:rPr>
      </w:pPr>
      <w:proofErr w:type="gramStart"/>
      <w:r>
        <w:rPr>
          <w:sz w:val="24"/>
          <w:szCs w:val="24"/>
        </w:rPr>
        <w:t>I’m</w:t>
      </w:r>
      <w:proofErr w:type="gramEnd"/>
      <w:r>
        <w:rPr>
          <w:sz w:val="24"/>
          <w:szCs w:val="24"/>
        </w:rPr>
        <w:t xml:space="preserve"> South Asian with a disability ​</w:t>
      </w:r>
    </w:p>
    <w:p w14:paraId="00000033" w14:textId="77777777" w:rsidR="00213EDB" w:rsidRDefault="00784A1E">
      <w:pPr>
        <w:numPr>
          <w:ilvl w:val="0"/>
          <w:numId w:val="5"/>
        </w:numPr>
        <w:rPr>
          <w:sz w:val="24"/>
          <w:szCs w:val="24"/>
        </w:rPr>
      </w:pPr>
      <w:proofErr w:type="gramStart"/>
      <w:r>
        <w:rPr>
          <w:sz w:val="24"/>
          <w:szCs w:val="24"/>
        </w:rPr>
        <w:t>I’m</w:t>
      </w:r>
      <w:proofErr w:type="gramEnd"/>
      <w:r>
        <w:rPr>
          <w:sz w:val="24"/>
          <w:szCs w:val="24"/>
        </w:rPr>
        <w:t xml:space="preserve"> a South Asian woman with a disability ​</w:t>
      </w:r>
    </w:p>
    <w:p w14:paraId="00000034" w14:textId="77777777" w:rsidR="00213EDB" w:rsidRDefault="00213EDB"/>
    <w:p w14:paraId="00000035" w14:textId="77777777" w:rsidR="00213EDB" w:rsidRDefault="00784A1E">
      <w:pPr>
        <w:pStyle w:val="Heading1"/>
      </w:pPr>
      <w:bookmarkStart w:id="12" w:name="_vjkzotz0aenl" w:colFirst="0" w:colLast="0"/>
      <w:bookmarkEnd w:id="12"/>
      <w:r>
        <w:t>Slide 7</w:t>
      </w:r>
    </w:p>
    <w:p w14:paraId="00000036" w14:textId="77777777" w:rsidR="00213EDB" w:rsidRDefault="00784A1E">
      <w:pPr>
        <w:pStyle w:val="Heading2"/>
      </w:pPr>
      <w:bookmarkStart w:id="13" w:name="_hcko946kxekg" w:colFirst="0" w:colLast="0"/>
      <w:bookmarkEnd w:id="13"/>
      <w:r>
        <w:t>Title: Inclusive work environments​</w:t>
      </w:r>
    </w:p>
    <w:p w14:paraId="00000037" w14:textId="77777777" w:rsidR="00213EDB" w:rsidRDefault="00213EDB"/>
    <w:p w14:paraId="00000038" w14:textId="77777777" w:rsidR="00213EDB" w:rsidRDefault="00784A1E">
      <w:pPr>
        <w:rPr>
          <w:sz w:val="24"/>
          <w:szCs w:val="24"/>
        </w:rPr>
      </w:pPr>
      <w:r>
        <w:rPr>
          <w:sz w:val="24"/>
          <w:szCs w:val="24"/>
        </w:rPr>
        <w:t>Inclusive Outreach and Promotion</w:t>
      </w:r>
      <w:r>
        <w:rPr>
          <w:sz w:val="24"/>
          <w:szCs w:val="24"/>
        </w:rPr>
        <w:t xml:space="preserve">: Inclusive job ads - 2SLGBTQ+ positive, ​International Symbol, different languages. Distribute materials to ​immigrant settlement, 2SLGBTQ+, racialized, disability and Indigenous ​orgs, </w:t>
      </w:r>
      <w:proofErr w:type="gramStart"/>
      <w:r>
        <w:rPr>
          <w:sz w:val="24"/>
          <w:szCs w:val="24"/>
        </w:rPr>
        <w:t>etc.;</w:t>
      </w:r>
      <w:proofErr w:type="gramEnd"/>
      <w:r>
        <w:rPr>
          <w:sz w:val="24"/>
          <w:szCs w:val="24"/>
        </w:rPr>
        <w:t xml:space="preserve"> ​</w:t>
      </w:r>
    </w:p>
    <w:p w14:paraId="00000039" w14:textId="77777777" w:rsidR="00213EDB" w:rsidRDefault="00213EDB">
      <w:pPr>
        <w:rPr>
          <w:sz w:val="24"/>
          <w:szCs w:val="24"/>
        </w:rPr>
      </w:pPr>
    </w:p>
    <w:p w14:paraId="0000003A" w14:textId="77777777" w:rsidR="00213EDB" w:rsidRDefault="00784A1E">
      <w:pPr>
        <w:rPr>
          <w:sz w:val="24"/>
          <w:szCs w:val="24"/>
        </w:rPr>
      </w:pPr>
      <w:r>
        <w:rPr>
          <w:sz w:val="24"/>
          <w:szCs w:val="24"/>
        </w:rPr>
        <w:t>The Physical Environment: reserved parking, pathways to entr</w:t>
      </w:r>
      <w:r>
        <w:rPr>
          <w:sz w:val="24"/>
          <w:szCs w:val="24"/>
        </w:rPr>
        <w:t xml:space="preserve">ances, automatic doors, signage, i.e. </w:t>
      </w:r>
      <w:proofErr w:type="gramStart"/>
      <w:r>
        <w:rPr>
          <w:sz w:val="24"/>
          <w:szCs w:val="24"/>
        </w:rPr>
        <w:t>Braille,  signs</w:t>
      </w:r>
      <w:proofErr w:type="gramEnd"/>
      <w:r>
        <w:rPr>
          <w:sz w:val="24"/>
          <w:szCs w:val="24"/>
        </w:rPr>
        <w:t xml:space="preserve"> lowered, all rooms accessible, provide employees with assistive and adaptive equipment ​</w:t>
      </w:r>
    </w:p>
    <w:p w14:paraId="0000003B" w14:textId="77777777" w:rsidR="00213EDB" w:rsidRDefault="00213EDB">
      <w:pPr>
        <w:rPr>
          <w:sz w:val="24"/>
          <w:szCs w:val="24"/>
        </w:rPr>
      </w:pPr>
    </w:p>
    <w:p w14:paraId="0000003C" w14:textId="77777777" w:rsidR="00213EDB" w:rsidRDefault="00784A1E">
      <w:pPr>
        <w:rPr>
          <w:sz w:val="24"/>
          <w:szCs w:val="24"/>
        </w:rPr>
      </w:pPr>
      <w:r>
        <w:rPr>
          <w:sz w:val="24"/>
          <w:szCs w:val="24"/>
        </w:rPr>
        <w:t>Direct Intervention and Communication: Learn about invisible disabilities, understand the impact of racism, quee</w:t>
      </w:r>
      <w:r>
        <w:rPr>
          <w:sz w:val="24"/>
          <w:szCs w:val="24"/>
        </w:rPr>
        <w:t>r-phobia, ableism on mental health, listen and believe, cognizant of offensive language​</w:t>
      </w:r>
    </w:p>
    <w:p w14:paraId="0000003D" w14:textId="77777777" w:rsidR="00213EDB" w:rsidRDefault="00213EDB">
      <w:pPr>
        <w:rPr>
          <w:sz w:val="24"/>
          <w:szCs w:val="24"/>
        </w:rPr>
      </w:pPr>
    </w:p>
    <w:p w14:paraId="0000003E" w14:textId="77777777" w:rsidR="00213EDB" w:rsidRDefault="00784A1E">
      <w:pPr>
        <w:rPr>
          <w:sz w:val="24"/>
          <w:szCs w:val="24"/>
        </w:rPr>
      </w:pPr>
      <w:r>
        <w:rPr>
          <w:sz w:val="24"/>
          <w:szCs w:val="24"/>
        </w:rPr>
        <w:t>Policies, Procedures and Protocols - policies that state a commitment to a gender-based, intersectional disability justice approach that prioritizes Indigenous rights, fighting anti-Black racism and advocating for the rights of migrant and 2SLGBTQ+ peoples</w:t>
      </w:r>
      <w:r>
        <w:rPr>
          <w:sz w:val="24"/>
          <w:szCs w:val="24"/>
        </w:rPr>
        <w:t>; identify systemic racism, ableism, etc. in your organization;​</w:t>
      </w:r>
    </w:p>
    <w:p w14:paraId="0000003F" w14:textId="77777777" w:rsidR="00213EDB" w:rsidRDefault="00213EDB">
      <w:pPr>
        <w:rPr>
          <w:sz w:val="24"/>
          <w:szCs w:val="24"/>
        </w:rPr>
      </w:pPr>
    </w:p>
    <w:p w14:paraId="00000040" w14:textId="77777777" w:rsidR="00213EDB" w:rsidRDefault="00784A1E">
      <w:pPr>
        <w:rPr>
          <w:sz w:val="24"/>
          <w:szCs w:val="24"/>
        </w:rPr>
      </w:pPr>
      <w:r>
        <w:rPr>
          <w:sz w:val="24"/>
          <w:szCs w:val="24"/>
        </w:rPr>
        <w:t>Image on slide: the international symbol of access (3 Icons)</w:t>
      </w:r>
    </w:p>
    <w:p w14:paraId="00000041" w14:textId="3A7AF576" w:rsidR="00213EDB" w:rsidRPr="004B79EA" w:rsidRDefault="00784A1E">
      <w:pPr>
        <w:numPr>
          <w:ilvl w:val="0"/>
          <w:numId w:val="2"/>
        </w:numPr>
        <w:rPr>
          <w:sz w:val="24"/>
          <w:szCs w:val="24"/>
        </w:rPr>
      </w:pPr>
      <w:r>
        <w:rPr>
          <w:sz w:val="24"/>
          <w:szCs w:val="24"/>
          <w:highlight w:val="white"/>
        </w:rPr>
        <w:t xml:space="preserve">Wheelchair Symbol, consists of a </w:t>
      </w:r>
      <w:hyperlink r:id="rId7">
        <w:r>
          <w:rPr>
            <w:sz w:val="24"/>
            <w:szCs w:val="24"/>
            <w:highlight w:val="white"/>
          </w:rPr>
          <w:t>blue</w:t>
        </w:r>
      </w:hyperlink>
      <w:r>
        <w:rPr>
          <w:sz w:val="24"/>
          <w:szCs w:val="24"/>
          <w:highlight w:val="white"/>
        </w:rPr>
        <w:t xml:space="preserve"> </w:t>
      </w:r>
      <w:hyperlink r:id="rId8">
        <w:r>
          <w:rPr>
            <w:sz w:val="24"/>
            <w:szCs w:val="24"/>
            <w:highlight w:val="white"/>
          </w:rPr>
          <w:t>square</w:t>
        </w:r>
      </w:hyperlink>
      <w:r>
        <w:rPr>
          <w:sz w:val="24"/>
          <w:szCs w:val="24"/>
          <w:highlight w:val="white"/>
        </w:rPr>
        <w:t xml:space="preserve"> overlaid in </w:t>
      </w:r>
      <w:hyperlink r:id="rId9">
        <w:r>
          <w:rPr>
            <w:sz w:val="24"/>
            <w:szCs w:val="24"/>
            <w:highlight w:val="white"/>
          </w:rPr>
          <w:t>white</w:t>
        </w:r>
      </w:hyperlink>
      <w:r>
        <w:rPr>
          <w:sz w:val="24"/>
          <w:szCs w:val="24"/>
          <w:highlight w:val="white"/>
        </w:rPr>
        <w:t xml:space="preserve"> with a stylized image of a person in a </w:t>
      </w:r>
      <w:hyperlink r:id="rId10">
        <w:r>
          <w:rPr>
            <w:sz w:val="24"/>
            <w:szCs w:val="24"/>
            <w:highlight w:val="white"/>
          </w:rPr>
          <w:t>wheelchair</w:t>
        </w:r>
      </w:hyperlink>
      <w:r>
        <w:rPr>
          <w:sz w:val="24"/>
          <w:szCs w:val="24"/>
          <w:highlight w:val="white"/>
        </w:rPr>
        <w:t>.</w:t>
      </w:r>
      <w:r>
        <w:rPr>
          <w:color w:val="202122"/>
          <w:sz w:val="24"/>
          <w:szCs w:val="24"/>
          <w:highlight w:val="white"/>
        </w:rPr>
        <w:t xml:space="preserve"> </w:t>
      </w:r>
    </w:p>
    <w:p w14:paraId="00000042" w14:textId="127DBD66" w:rsidR="00213EDB" w:rsidRPr="004B79EA" w:rsidRDefault="004B79EA" w:rsidP="004B79EA">
      <w:pPr>
        <w:numPr>
          <w:ilvl w:val="0"/>
          <w:numId w:val="2"/>
        </w:numPr>
        <w:rPr>
          <w:color w:val="202122"/>
          <w:sz w:val="24"/>
          <w:szCs w:val="24"/>
        </w:rPr>
      </w:pPr>
      <w:r w:rsidRPr="004B79EA">
        <w:rPr>
          <w:color w:val="202122"/>
          <w:sz w:val="24"/>
          <w:szCs w:val="24"/>
        </w:rPr>
        <w:t>Sample of written text in Urdu</w:t>
      </w:r>
      <w:r w:rsidR="00784A1E" w:rsidRPr="004B79EA">
        <w:rPr>
          <w:color w:val="202122"/>
          <w:sz w:val="24"/>
          <w:szCs w:val="24"/>
        </w:rPr>
        <w:t xml:space="preserve"> </w:t>
      </w:r>
    </w:p>
    <w:p w14:paraId="00000043" w14:textId="77777777" w:rsidR="00213EDB" w:rsidRPr="004B79EA" w:rsidRDefault="00784A1E">
      <w:pPr>
        <w:numPr>
          <w:ilvl w:val="0"/>
          <w:numId w:val="2"/>
        </w:numPr>
        <w:rPr>
          <w:color w:val="202122"/>
          <w:sz w:val="24"/>
          <w:szCs w:val="24"/>
        </w:rPr>
      </w:pPr>
      <w:r w:rsidRPr="004B79EA">
        <w:rPr>
          <w:color w:val="202122"/>
          <w:sz w:val="24"/>
          <w:szCs w:val="24"/>
        </w:rPr>
        <w:t>R</w:t>
      </w:r>
      <w:r w:rsidRPr="004B79EA">
        <w:rPr>
          <w:color w:val="202122"/>
          <w:sz w:val="24"/>
          <w:szCs w:val="24"/>
        </w:rPr>
        <w:t>ainbow Triangle wi</w:t>
      </w:r>
      <w:r w:rsidRPr="004B79EA">
        <w:rPr>
          <w:color w:val="202122"/>
          <w:sz w:val="24"/>
          <w:szCs w:val="24"/>
        </w:rPr>
        <w:t xml:space="preserve">th the text positive space below </w:t>
      </w:r>
    </w:p>
    <w:p w14:paraId="00000044" w14:textId="77777777" w:rsidR="00213EDB" w:rsidRDefault="00213EDB"/>
    <w:p w14:paraId="00000045" w14:textId="77777777" w:rsidR="00213EDB" w:rsidRDefault="00784A1E">
      <w:pPr>
        <w:pStyle w:val="Heading1"/>
      </w:pPr>
      <w:bookmarkStart w:id="14" w:name="_e7t0nhb9q6jp" w:colFirst="0" w:colLast="0"/>
      <w:bookmarkEnd w:id="14"/>
      <w:r>
        <w:lastRenderedPageBreak/>
        <w:t xml:space="preserve"> Slide 8</w:t>
      </w:r>
    </w:p>
    <w:p w14:paraId="00000046" w14:textId="77777777" w:rsidR="00213EDB" w:rsidRDefault="00784A1E">
      <w:pPr>
        <w:pStyle w:val="Heading2"/>
      </w:pPr>
      <w:bookmarkStart w:id="15" w:name="_vygi3jbktb8i" w:colFirst="0" w:colLast="0"/>
      <w:bookmarkEnd w:id="15"/>
      <w:r>
        <w:t>Title: Accessibility in Action​, Bridging the Disability Community &amp; Regulated Entities under the Accessible Canada Act ​</w:t>
      </w:r>
    </w:p>
    <w:p w14:paraId="00000047" w14:textId="77777777" w:rsidR="00213EDB" w:rsidRDefault="00213EDB"/>
    <w:p w14:paraId="00000048" w14:textId="77777777" w:rsidR="00213EDB" w:rsidRDefault="00784A1E">
      <w:pPr>
        <w:rPr>
          <w:sz w:val="24"/>
          <w:szCs w:val="24"/>
        </w:rPr>
      </w:pPr>
      <w:r>
        <w:rPr>
          <w:sz w:val="24"/>
          <w:szCs w:val="24"/>
        </w:rPr>
        <w:t xml:space="preserve">For more information </w:t>
      </w:r>
      <w:proofErr w:type="gramStart"/>
      <w:r>
        <w:rPr>
          <w:sz w:val="24"/>
          <w:szCs w:val="24"/>
        </w:rPr>
        <w:t>contact:​</w:t>
      </w:r>
      <w:proofErr w:type="gramEnd"/>
      <w:r>
        <w:rPr>
          <w:sz w:val="24"/>
          <w:szCs w:val="24"/>
        </w:rPr>
        <w:t xml:space="preserve"> Doris Rajan at d.rajan@irisinstitute.ca ​</w:t>
      </w:r>
    </w:p>
    <w:sectPr w:rsidR="00213EDB">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45F2" w14:textId="77777777" w:rsidR="00784A1E" w:rsidRDefault="00784A1E">
      <w:pPr>
        <w:spacing w:line="240" w:lineRule="auto"/>
      </w:pPr>
      <w:r>
        <w:separator/>
      </w:r>
    </w:p>
  </w:endnote>
  <w:endnote w:type="continuationSeparator" w:id="0">
    <w:p w14:paraId="3D3B1BBB" w14:textId="77777777" w:rsidR="00784A1E" w:rsidRDefault="00784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C2965" w14:textId="77777777" w:rsidR="00784A1E" w:rsidRDefault="00784A1E">
      <w:pPr>
        <w:spacing w:line="240" w:lineRule="auto"/>
      </w:pPr>
      <w:r>
        <w:separator/>
      </w:r>
    </w:p>
  </w:footnote>
  <w:footnote w:type="continuationSeparator" w:id="0">
    <w:p w14:paraId="19048001" w14:textId="77777777" w:rsidR="00784A1E" w:rsidRDefault="00784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9" w14:textId="6D12FDB8" w:rsidR="00213EDB" w:rsidRDefault="00784A1E">
    <w:pPr>
      <w:ind w:left="8640" w:firstLine="720"/>
    </w:pPr>
    <w:r>
      <w:fldChar w:fldCharType="begin"/>
    </w:r>
    <w:r>
      <w:instrText>PAGE</w:instrText>
    </w:r>
    <w:r w:rsidR="004B79EA">
      <w:fldChar w:fldCharType="separate"/>
    </w:r>
    <w:r w:rsidR="004B79EA">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D99"/>
    <w:multiLevelType w:val="multilevel"/>
    <w:tmpl w:val="810E7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F2CB7"/>
    <w:multiLevelType w:val="multilevel"/>
    <w:tmpl w:val="59324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6B0016"/>
    <w:multiLevelType w:val="multilevel"/>
    <w:tmpl w:val="D3563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5D4408D"/>
    <w:multiLevelType w:val="multilevel"/>
    <w:tmpl w:val="4164F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A062F"/>
    <w:multiLevelType w:val="multilevel"/>
    <w:tmpl w:val="F6780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05537D"/>
    <w:multiLevelType w:val="multilevel"/>
    <w:tmpl w:val="6CD0E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8C33BA"/>
    <w:multiLevelType w:val="multilevel"/>
    <w:tmpl w:val="6A409C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9D0A4B"/>
    <w:multiLevelType w:val="multilevel"/>
    <w:tmpl w:val="04324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DB"/>
    <w:rsid w:val="00213EDB"/>
    <w:rsid w:val="004B79EA"/>
    <w:rsid w:val="00784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838A"/>
  <w15:docId w15:val="{8379EC8C-A885-4B87-A578-83A52E62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Square_(geomet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Bl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wikipedia.org/wiki/Wheelchair" TargetMode="External"/><Relationship Id="rId4" Type="http://schemas.openxmlformats.org/officeDocument/2006/relationships/webSettings" Target="webSettings.xml"/><Relationship Id="rId9" Type="http://schemas.openxmlformats.org/officeDocument/2006/relationships/hyperlink" Target="https://en.wikipedia.org/wiki/Wh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Rajan</dc:creator>
  <cp:lastModifiedBy>Doris Rajan</cp:lastModifiedBy>
  <cp:revision>2</cp:revision>
  <dcterms:created xsi:type="dcterms:W3CDTF">2020-11-11T16:18:00Z</dcterms:created>
  <dcterms:modified xsi:type="dcterms:W3CDTF">2020-11-11T16:18:00Z</dcterms:modified>
</cp:coreProperties>
</file>